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ED" w:rsidRDefault="00C022C2" w:rsidP="004758AD">
      <w:pPr>
        <w:rPr>
          <w:b/>
          <w:bCs/>
          <w:szCs w:val="16"/>
        </w:rPr>
      </w:pPr>
      <w:r>
        <w:rPr>
          <w:b/>
          <w:sz w:val="24"/>
          <w:szCs w:val="24"/>
        </w:rPr>
        <w:t xml:space="preserve">    </w:t>
      </w:r>
      <w:r w:rsidR="004758AD"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6565ED">
        <w:rPr>
          <w:b/>
          <w:bCs/>
          <w:szCs w:val="16"/>
        </w:rPr>
        <w:t>Проверка библиотечного фонда</w:t>
      </w:r>
    </w:p>
    <w:p w:rsidR="006565ED" w:rsidRDefault="00122AC4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szCs w:val="16"/>
        </w:rPr>
        <w:t xml:space="preserve">    </w:t>
      </w:r>
      <w:r w:rsidR="006565ED">
        <w:rPr>
          <w:szCs w:val="16"/>
        </w:rPr>
        <w:t xml:space="preserve"> В соответствии с Законом Российской Федерации «О бухгалтерском учете» (1996 г.)</w:t>
      </w:r>
      <w:r w:rsidR="006565ED">
        <w:rPr>
          <w:b/>
          <w:bCs/>
          <w:szCs w:val="16"/>
        </w:rPr>
        <w:t xml:space="preserve"> обязательная </w:t>
      </w:r>
      <w:r w:rsidR="006565ED">
        <w:rPr>
          <w:szCs w:val="16"/>
        </w:rPr>
        <w:t>проверка фонда производится: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при смене материально ответственного лица;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при выявлении фактов хищения, злоупотребления и порчи документов: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в случае стихийного бедствия, пожара или других чрезвычайных ситуациях, вызванных экстремальными условиями;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при передаче фонда библиотеки или ее части в аренду;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при реорганизации и ликвидации библиотеки.</w:t>
      </w:r>
    </w:p>
    <w:p w:rsidR="006565ED" w:rsidRDefault="00122AC4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szCs w:val="16"/>
        </w:rPr>
        <w:t xml:space="preserve">   </w:t>
      </w:r>
      <w:r w:rsidR="006565ED">
        <w:rPr>
          <w:szCs w:val="16"/>
        </w:rPr>
        <w:t>Проверка библиотечных фондов осуществляется в соответствии с письмом Министерства финансов РФ «Об инвентаризации библиотечных фондов» в следующие сроки: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наиболее ценные фонды, хранящиеся в сейфах, - ежегодно;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редчайшие фонды - один раз в 3 года;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ценные фонды - один раз в 5 лет;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фонды библиотек до 100 тыс. учетных единиц - один раз в 5 лет;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фонды библиотек от 100 тыс. до 200 тыс. учетных единиц - один раз в 7 лет;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фонды библиотек от 200 тыс. до 1 млн. учетных единиц - один раз в 10 лет;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фонды библиотек свыше 1 млн. учетных единиц - поэтапно в выборочном порядке с завершением проверки всего фонда в течение 15 лет.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6"/>
        </w:rPr>
      </w:pPr>
      <w:r>
        <w:rPr>
          <w:szCs w:val="16"/>
        </w:rPr>
        <w:t>Проверка библиотечного фонда или его части при смене руководителя библиотеки или структурного подразделения, имеющего библиотечные фонды (</w:t>
      </w:r>
      <w:proofErr w:type="spellStart"/>
      <w:r>
        <w:rPr>
          <w:szCs w:val="16"/>
        </w:rPr>
        <w:t>фондодержателя</w:t>
      </w:r>
      <w:proofErr w:type="spellEnd"/>
      <w:r>
        <w:rPr>
          <w:szCs w:val="16"/>
        </w:rPr>
        <w:t>), приравнивается к очередному сроку.</w:t>
      </w:r>
    </w:p>
    <w:p w:rsidR="005F2B9F" w:rsidRDefault="00122AC4" w:rsidP="005F2B9F">
      <w:pPr>
        <w:autoSpaceDE w:val="0"/>
        <w:autoSpaceDN w:val="0"/>
        <w:adjustRightInd w:val="0"/>
        <w:spacing w:after="0"/>
        <w:ind w:firstLine="709"/>
        <w:jc w:val="both"/>
        <w:rPr>
          <w:szCs w:val="16"/>
        </w:rPr>
      </w:pPr>
      <w:r>
        <w:rPr>
          <w:szCs w:val="16"/>
        </w:rPr>
        <w:t xml:space="preserve">   </w:t>
      </w:r>
      <w:r w:rsidR="006565ED">
        <w:rPr>
          <w:szCs w:val="16"/>
        </w:rPr>
        <w:t xml:space="preserve">Методика проведения проверки фондов в библиотеках регламентируется инструктивно-методической и технологической документацией </w:t>
      </w:r>
      <w:proofErr w:type="spellStart"/>
      <w:r w:rsidR="006565ED">
        <w:rPr>
          <w:szCs w:val="16"/>
        </w:rPr>
        <w:t>внутрибиблиотечного</w:t>
      </w:r>
      <w:proofErr w:type="spellEnd"/>
      <w:r w:rsidR="006565ED">
        <w:rPr>
          <w:szCs w:val="16"/>
        </w:rPr>
        <w:t xml:space="preserve"> (</w:t>
      </w:r>
      <w:proofErr w:type="spellStart"/>
      <w:r w:rsidR="006565ED">
        <w:rPr>
          <w:szCs w:val="16"/>
        </w:rPr>
        <w:t>межотдельского</w:t>
      </w:r>
      <w:proofErr w:type="spellEnd"/>
      <w:r w:rsidR="006565ED">
        <w:rPr>
          <w:szCs w:val="16"/>
        </w:rPr>
        <w:t xml:space="preserve"> и </w:t>
      </w:r>
      <w:proofErr w:type="spellStart"/>
      <w:r w:rsidR="006565ED">
        <w:rPr>
          <w:szCs w:val="16"/>
        </w:rPr>
        <w:t>внутриотдельского</w:t>
      </w:r>
      <w:proofErr w:type="spellEnd"/>
      <w:r w:rsidR="006565ED">
        <w:rPr>
          <w:szCs w:val="16"/>
        </w:rPr>
        <w:t>) значения. Проверка завершается составлением акта с объяснительной запиской и списком отсутствующих изданий.</w:t>
      </w:r>
    </w:p>
    <w:p w:rsidR="006565ED" w:rsidRDefault="00122AC4" w:rsidP="005F2B9F">
      <w:pPr>
        <w:autoSpaceDE w:val="0"/>
        <w:autoSpaceDN w:val="0"/>
        <w:adjustRightInd w:val="0"/>
        <w:spacing w:after="0"/>
        <w:ind w:firstLine="709"/>
        <w:jc w:val="both"/>
        <w:rPr>
          <w:szCs w:val="16"/>
        </w:rPr>
      </w:pPr>
      <w:r>
        <w:rPr>
          <w:szCs w:val="16"/>
        </w:rPr>
        <w:t xml:space="preserve">   </w:t>
      </w:r>
      <w:r w:rsidR="006565ED">
        <w:rPr>
          <w:szCs w:val="16"/>
        </w:rPr>
        <w:t>Результаты проверки, зафиксированные в акте, рассматриваются комиссией по сохранности или другим коллегиальным органом по фондам.</w:t>
      </w:r>
    </w:p>
    <w:p w:rsidR="006565ED" w:rsidRDefault="006565ED" w:rsidP="005F2B9F">
      <w:pPr>
        <w:autoSpaceDE w:val="0"/>
        <w:autoSpaceDN w:val="0"/>
        <w:adjustRightInd w:val="0"/>
        <w:spacing w:after="0"/>
        <w:ind w:firstLine="709"/>
        <w:jc w:val="both"/>
        <w:rPr>
          <w:szCs w:val="16"/>
        </w:rPr>
      </w:pPr>
      <w:r>
        <w:rPr>
          <w:szCs w:val="16"/>
        </w:rPr>
        <w:t>На основании решения акт о списании передается</w:t>
      </w:r>
      <w:r>
        <w:rPr>
          <w:b/>
          <w:bCs/>
          <w:szCs w:val="16"/>
        </w:rPr>
        <w:t xml:space="preserve"> на</w:t>
      </w:r>
      <w:r>
        <w:rPr>
          <w:szCs w:val="16"/>
        </w:rPr>
        <w:t xml:space="preserve"> утверждение.</w:t>
      </w:r>
    </w:p>
    <w:p w:rsidR="006565ED" w:rsidRDefault="00122AC4" w:rsidP="006565ED">
      <w:pPr>
        <w:autoSpaceDE w:val="0"/>
        <w:autoSpaceDN w:val="0"/>
        <w:adjustRightInd w:val="0"/>
        <w:ind w:firstLine="709"/>
        <w:jc w:val="both"/>
        <w:rPr>
          <w:szCs w:val="12"/>
        </w:rPr>
      </w:pPr>
      <w:r>
        <w:rPr>
          <w:szCs w:val="12"/>
        </w:rPr>
        <w:t xml:space="preserve">   </w:t>
      </w:r>
      <w:r w:rsidR="006565ED">
        <w:rPr>
          <w:szCs w:val="12"/>
        </w:rPr>
        <w:t>В случае превышения утвержденного норматива утраты документов по неустановленным причинам (п. 5.1.2. настоящей Инструкции) принимаются меры к возмещению ущерба, при разногласиях акт передается учредителю.</w:t>
      </w:r>
    </w:p>
    <w:p w:rsidR="006565ED" w:rsidRDefault="006565ED" w:rsidP="006565ED">
      <w:pPr>
        <w:autoSpaceDE w:val="0"/>
        <w:autoSpaceDN w:val="0"/>
        <w:adjustRightInd w:val="0"/>
        <w:ind w:firstLine="709"/>
        <w:jc w:val="both"/>
        <w:rPr>
          <w:szCs w:val="12"/>
        </w:rPr>
      </w:pPr>
      <w:r>
        <w:rPr>
          <w:szCs w:val="12"/>
        </w:rPr>
        <w:t>Если виновные лица не установлены или суд отказал во взыскании убытков с них, то убытки от недостачи списываются на уменьшение финансирования.</w:t>
      </w:r>
    </w:p>
    <w:sectPr w:rsidR="006565ED" w:rsidSect="00A6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C50"/>
    <w:multiLevelType w:val="hybridMultilevel"/>
    <w:tmpl w:val="692AFDC4"/>
    <w:lvl w:ilvl="0" w:tplc="E3EC77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B7F"/>
    <w:rsid w:val="00022C58"/>
    <w:rsid w:val="00096D55"/>
    <w:rsid w:val="000D0A01"/>
    <w:rsid w:val="001105F2"/>
    <w:rsid w:val="00122AC4"/>
    <w:rsid w:val="001512F4"/>
    <w:rsid w:val="00162043"/>
    <w:rsid w:val="001B30E9"/>
    <w:rsid w:val="001D63D7"/>
    <w:rsid w:val="001E163C"/>
    <w:rsid w:val="00206348"/>
    <w:rsid w:val="0027532D"/>
    <w:rsid w:val="002858DB"/>
    <w:rsid w:val="003440A3"/>
    <w:rsid w:val="00377EAE"/>
    <w:rsid w:val="003E100E"/>
    <w:rsid w:val="004163E9"/>
    <w:rsid w:val="004758AD"/>
    <w:rsid w:val="00475BBE"/>
    <w:rsid w:val="004D7DD4"/>
    <w:rsid w:val="004E7291"/>
    <w:rsid w:val="00555C3A"/>
    <w:rsid w:val="005B43F4"/>
    <w:rsid w:val="005B798D"/>
    <w:rsid w:val="005C7A68"/>
    <w:rsid w:val="005F2B9F"/>
    <w:rsid w:val="00623FAA"/>
    <w:rsid w:val="006565ED"/>
    <w:rsid w:val="006A11F0"/>
    <w:rsid w:val="006C726C"/>
    <w:rsid w:val="00781498"/>
    <w:rsid w:val="007D0F37"/>
    <w:rsid w:val="007E71DF"/>
    <w:rsid w:val="00823AA7"/>
    <w:rsid w:val="00824F44"/>
    <w:rsid w:val="0084502F"/>
    <w:rsid w:val="00904D24"/>
    <w:rsid w:val="00925B7F"/>
    <w:rsid w:val="009579FE"/>
    <w:rsid w:val="00A3153A"/>
    <w:rsid w:val="00A418B6"/>
    <w:rsid w:val="00A41A6B"/>
    <w:rsid w:val="00A57019"/>
    <w:rsid w:val="00A61A22"/>
    <w:rsid w:val="00A95139"/>
    <w:rsid w:val="00AC558E"/>
    <w:rsid w:val="00B028F4"/>
    <w:rsid w:val="00B14EDF"/>
    <w:rsid w:val="00B202B0"/>
    <w:rsid w:val="00BB1449"/>
    <w:rsid w:val="00C022C2"/>
    <w:rsid w:val="00C90CEE"/>
    <w:rsid w:val="00CA2C77"/>
    <w:rsid w:val="00CB64A2"/>
    <w:rsid w:val="00D11D62"/>
    <w:rsid w:val="00D30DFD"/>
    <w:rsid w:val="00DA5542"/>
    <w:rsid w:val="00FB2B45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22"/>
  </w:style>
  <w:style w:type="paragraph" w:styleId="8">
    <w:name w:val="heading 8"/>
    <w:basedOn w:val="a"/>
    <w:next w:val="a"/>
    <w:link w:val="80"/>
    <w:qFormat/>
    <w:rsid w:val="00823AA7"/>
    <w:pPr>
      <w:keepNext/>
      <w:autoSpaceDE w:val="0"/>
      <w:autoSpaceDN w:val="0"/>
      <w:adjustRightInd w:val="0"/>
      <w:spacing w:after="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565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16"/>
    </w:rPr>
  </w:style>
  <w:style w:type="character" w:customStyle="1" w:styleId="30">
    <w:name w:val="Основной текст с отступом 3 Знак"/>
    <w:basedOn w:val="a0"/>
    <w:link w:val="3"/>
    <w:rsid w:val="006565ED"/>
    <w:rPr>
      <w:rFonts w:ascii="Times New Roman" w:eastAsia="Times New Roman" w:hAnsi="Times New Roman" w:cs="Times New Roman"/>
      <w:szCs w:val="16"/>
    </w:rPr>
  </w:style>
  <w:style w:type="table" w:styleId="a3">
    <w:name w:val="Table Grid"/>
    <w:basedOn w:val="a1"/>
    <w:uiPriority w:val="59"/>
    <w:rsid w:val="00344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823AA7"/>
    <w:rPr>
      <w:rFonts w:ascii="Times New Roman" w:eastAsia="Times New Roman" w:hAnsi="Times New Roman" w:cs="Times New Roman"/>
      <w:b/>
      <w:bCs/>
      <w:szCs w:val="12"/>
    </w:rPr>
  </w:style>
  <w:style w:type="paragraph" w:styleId="a4">
    <w:name w:val="List Paragraph"/>
    <w:basedOn w:val="a"/>
    <w:uiPriority w:val="34"/>
    <w:qFormat/>
    <w:rsid w:val="001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DD82-0FF6-448D-918C-584A4A77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Горяева</cp:lastModifiedBy>
  <cp:revision>41</cp:revision>
  <cp:lastPrinted>2012-06-29T07:51:00Z</cp:lastPrinted>
  <dcterms:created xsi:type="dcterms:W3CDTF">2010-01-20T08:56:00Z</dcterms:created>
  <dcterms:modified xsi:type="dcterms:W3CDTF">2012-10-01T07:22:00Z</dcterms:modified>
</cp:coreProperties>
</file>